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方正黑体简体" w:hAnsi="方正黑体简体" w:eastAsia="方正黑体简体" w:cs="方正黑体简体"/>
          <w:b/>
          <w:bCs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方正黑体简体" w:hAnsi="方正黑体简体" w:eastAsia="方正黑体简体" w:cs="方正黑体简体"/>
          <w:b/>
          <w:bCs/>
          <w:sz w:val="32"/>
          <w:szCs w:val="32"/>
          <w:lang w:val="en-US" w:eastAsia="zh-CN"/>
        </w:rPr>
        <w:t>附</w:t>
      </w:r>
      <w:r>
        <w:rPr>
          <w:rFonts w:hint="default" w:ascii="方正黑体简体" w:hAnsi="方正黑体简体" w:eastAsia="方正黑体简体" w:cs="方正黑体简体"/>
          <w:b/>
          <w:bCs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件</w:t>
      </w:r>
      <w:r>
        <w:rPr>
          <w:rFonts w:hint="default" w:ascii="Times New Roman" w:hAnsi="Times New Roman" w:eastAsia="方正仿宋简体" w:cs="Times New Roman"/>
          <w:b/>
          <w:bCs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2</w:t>
      </w:r>
    </w:p>
    <w:p>
      <w:pPr>
        <w:rPr>
          <w:rFonts w:hint="default" w:ascii="Times New Roman" w:hAnsi="Times New Roman" w:eastAsia="方正仿宋简体" w:cs="Times New Roman"/>
          <w:b/>
          <w:bCs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0" w:lineRule="atLeast"/>
        <w:ind w:left="0" w:leftChars="0" w:right="0" w:rightChars="0" w:firstLine="0" w:firstLineChars="0"/>
        <w:jc w:val="center"/>
        <w:textAlignment w:val="auto"/>
        <w:rPr>
          <w:rFonts w:hint="default" w:ascii="方正小标宋简体" w:hAnsi="方正小标宋简体" w:eastAsia="方正小标宋简体" w:cs="方正小标宋简体"/>
          <w:b/>
          <w:bCs/>
          <w:color w:val="000000" w:themeColor="text1"/>
          <w:sz w:val="40"/>
          <w:szCs w:val="40"/>
          <w:lang w:val="en-US" w:eastAsia="zh-CN"/>
          <w14:textFill>
            <w14:solidFill>
              <w14:schemeClr w14:val="tx1"/>
            </w14:solidFill>
          </w14:textFill>
        </w:rPr>
      </w:pPr>
      <w:bookmarkStart w:id="0" w:name="_GoBack"/>
      <w:r>
        <w:rPr>
          <w:rFonts w:hint="eastAsia" w:ascii="方正小标宋简体" w:hAnsi="方正小标宋简体" w:eastAsia="方正小标宋简体" w:cs="方正小标宋简体"/>
          <w:b/>
          <w:bCs/>
          <w:color w:val="000000" w:themeColor="text1"/>
          <w:sz w:val="40"/>
          <w:szCs w:val="40"/>
          <w:lang w:val="en-US" w:eastAsia="zh-CN"/>
          <w14:textFill>
            <w14:solidFill>
              <w14:schemeClr w14:val="tx1"/>
            </w14:solidFill>
          </w14:textFill>
        </w:rPr>
        <w:t>档案整理</w:t>
      </w:r>
      <w:r>
        <w:rPr>
          <w:rFonts w:hint="default" w:ascii="方正小标宋简体" w:hAnsi="方正小标宋简体" w:eastAsia="方正小标宋简体" w:cs="方正小标宋简体"/>
          <w:b/>
          <w:bCs/>
          <w:color w:val="000000" w:themeColor="text1"/>
          <w:sz w:val="40"/>
          <w:szCs w:val="40"/>
          <w:lang w:val="en-US" w:eastAsia="zh-CN"/>
          <w14:textFill>
            <w14:solidFill>
              <w14:schemeClr w14:val="tx1"/>
            </w14:solidFill>
          </w14:textFill>
        </w:rPr>
        <w:t>服务</w:t>
      </w:r>
      <w:r>
        <w:rPr>
          <w:rFonts w:hint="eastAsia" w:ascii="方正小标宋简体" w:hAnsi="方正小标宋简体" w:eastAsia="方正小标宋简体" w:cs="方正小标宋简体"/>
          <w:b/>
          <w:bCs/>
          <w:color w:val="000000" w:themeColor="text1"/>
          <w:sz w:val="40"/>
          <w:szCs w:val="40"/>
          <w:lang w:val="en-US" w:eastAsia="zh-CN"/>
          <w14:textFill>
            <w14:solidFill>
              <w14:schemeClr w14:val="tx1"/>
            </w14:solidFill>
          </w14:textFill>
        </w:rPr>
        <w:t>询价采购</w:t>
      </w:r>
      <w:r>
        <w:rPr>
          <w:rFonts w:hint="default" w:ascii="方正小标宋简体" w:hAnsi="方正小标宋简体" w:eastAsia="方正小标宋简体" w:cs="方正小标宋简体"/>
          <w:b/>
          <w:bCs/>
          <w:color w:val="000000" w:themeColor="text1"/>
          <w:sz w:val="40"/>
          <w:szCs w:val="40"/>
          <w:lang w:val="en-US" w:eastAsia="zh-CN"/>
          <w14:textFill>
            <w14:solidFill>
              <w14:schemeClr w14:val="tx1"/>
            </w14:solidFill>
          </w14:textFill>
        </w:rPr>
        <w:t>报价函</w:t>
      </w:r>
    </w:p>
    <w:bookmarkEnd w:id="0"/>
    <w:p>
      <w:pPr>
        <w:rPr>
          <w:rFonts w:hint="default" w:ascii="Times New Roman" w:hAnsi="Times New Roman" w:eastAsia="方正仿宋简体" w:cs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rPr>
          <w:rFonts w:hint="default" w:ascii="Times New Roman" w:hAnsi="Times New Roman" w:eastAsia="方正仿宋简体" w:cs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方正仿宋简体" w:cs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南充市</w:t>
      </w:r>
      <w:r>
        <w:rPr>
          <w:rFonts w:hint="eastAsia" w:ascii="Times New Roman" w:hAnsi="Times New Roman" w:eastAsia="方正仿宋简体" w:cs="Times New Roman"/>
          <w:b/>
          <w:bCs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红十字会</w:t>
      </w:r>
      <w:r>
        <w:rPr>
          <w:rFonts w:hint="default" w:ascii="Times New Roman" w:hAnsi="Times New Roman" w:eastAsia="方正仿宋简体" w:cs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32" w:firstLineChars="200"/>
        <w:textAlignment w:val="auto"/>
        <w:rPr>
          <w:rFonts w:hint="default" w:ascii="Times New Roman" w:hAnsi="Times New Roman" w:eastAsia="方正仿宋简体" w:cs="Times New Roman"/>
          <w:b/>
          <w:bCs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方正仿宋简体" w:cs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我单位仔细研究了你</w:t>
      </w:r>
      <w:r>
        <w:rPr>
          <w:rFonts w:hint="default" w:ascii="Times New Roman" w:hAnsi="Times New Roman" w:eastAsia="方正仿宋简体" w:cs="Times New Roman"/>
          <w:b/>
          <w:bCs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会</w:t>
      </w:r>
      <w:r>
        <w:rPr>
          <w:rFonts w:hint="default" w:ascii="Times New Roman" w:hAnsi="Times New Roman" w:eastAsia="方正仿宋简体" w:cs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《档案整理服务</w:t>
      </w:r>
      <w:r>
        <w:rPr>
          <w:rFonts w:hint="default" w:ascii="Times New Roman" w:hAnsi="Times New Roman" w:eastAsia="方正仿宋简体" w:cs="Times New Roman"/>
          <w:b/>
          <w:bCs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询价</w:t>
      </w:r>
      <w:r>
        <w:rPr>
          <w:rFonts w:hint="default" w:ascii="Times New Roman" w:hAnsi="Times New Roman" w:eastAsia="方正仿宋简体" w:cs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采购公告》，根据该项目具体情况，本次</w:t>
      </w:r>
      <w:r>
        <w:rPr>
          <w:rFonts w:hint="default" w:ascii="Times New Roman" w:hAnsi="Times New Roman" w:eastAsia="方正仿宋简体" w:cs="Times New Roman"/>
          <w:b/>
          <w:bCs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档案整理</w:t>
      </w:r>
      <w:r>
        <w:rPr>
          <w:rFonts w:hint="default" w:ascii="Times New Roman" w:hAnsi="Times New Roman" w:eastAsia="方正仿宋简体" w:cs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服务我单位</w:t>
      </w:r>
      <w:r>
        <w:rPr>
          <w:rFonts w:hint="default" w:ascii="Times New Roman" w:hAnsi="Times New Roman" w:eastAsia="方正仿宋简体" w:cs="Times New Roman"/>
          <w:b/>
          <w:bCs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报价</w:t>
      </w:r>
      <w:r>
        <w:rPr>
          <w:rFonts w:hint="default" w:ascii="Times New Roman" w:hAnsi="Times New Roman" w:eastAsia="方正仿宋简体" w:cs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人民币</w:t>
      </w:r>
      <w:r>
        <w:rPr>
          <w:rFonts w:hint="default" w:ascii="Times New Roman" w:hAnsi="Times New Roman" w:eastAsia="方正仿宋简体" w:cs="Times New Roman"/>
          <w:b/>
          <w:bCs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default" w:ascii="Times New Roman" w:hAnsi="Times New Roman" w:eastAsia="方正仿宋简体" w:cs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元（大写：</w:t>
      </w:r>
      <w:r>
        <w:rPr>
          <w:rFonts w:hint="default" w:ascii="Times New Roman" w:hAnsi="Times New Roman" w:eastAsia="方正仿宋简体" w:cs="Times New Roman"/>
          <w:b/>
          <w:bCs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hint="default" w:ascii="Times New Roman" w:hAnsi="Times New Roman" w:eastAsia="方正仿宋简体" w:cs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）</w:t>
      </w:r>
      <w:r>
        <w:rPr>
          <w:rFonts w:hint="default" w:ascii="Times New Roman" w:hAnsi="Times New Roman" w:eastAsia="方正仿宋简体" w:cs="Times New Roman"/>
          <w:b/>
          <w:bCs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hint="default" w:ascii="Times New Roman" w:hAnsi="Times New Roman" w:eastAsia="方正仿宋简体" w:cs="Times New Roman"/>
          <w:b/>
          <w:bCs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最终结算方式</w:t>
      </w:r>
      <w:r>
        <w:rPr>
          <w:rFonts w:hint="eastAsia" w:ascii="Times New Roman" w:hAnsi="Times New Roman" w:eastAsia="方正仿宋简体" w:cs="Times New Roman"/>
          <w:b/>
          <w:bCs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为</w:t>
      </w:r>
      <w:r>
        <w:rPr>
          <w:rFonts w:hint="default" w:ascii="Times New Roman" w:hAnsi="Times New Roman" w:eastAsia="方正仿宋简体" w:cs="Times New Roman"/>
          <w:b/>
          <w:bCs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单价X数量，总价不超过人民币2.69万元</w:t>
      </w:r>
      <w:r>
        <w:rPr>
          <w:rFonts w:hint="default" w:ascii="Times New Roman" w:hAnsi="Times New Roman" w:eastAsia="方正仿宋简体" w:cs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。</w:t>
      </w:r>
      <w:r>
        <w:rPr>
          <w:rFonts w:hint="default" w:ascii="Times New Roman" w:hAnsi="Times New Roman" w:eastAsia="方正仿宋简体" w:cs="Times New Roman"/>
          <w:b/>
          <w:bCs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分项报价如下：</w:t>
      </w:r>
    </w:p>
    <w:tbl>
      <w:tblPr>
        <w:tblStyle w:val="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27"/>
        <w:gridCol w:w="1697"/>
        <w:gridCol w:w="1246"/>
        <w:gridCol w:w="1209"/>
        <w:gridCol w:w="1509"/>
        <w:gridCol w:w="11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202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方正仿宋简体" w:hAnsi="方正仿宋简体" w:eastAsia="方正仿宋简体" w:cs="方正仿宋简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类型</w:t>
            </w:r>
          </w:p>
        </w:tc>
        <w:tc>
          <w:tcPr>
            <w:tcW w:w="169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rPr>
                <w:rFonts w:hint="default" w:ascii="方正仿宋简体" w:hAnsi="方正仿宋简体" w:eastAsia="方正仿宋简体" w:cs="方正仿宋简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方正仿宋简体" w:hAnsi="方正仿宋简体" w:eastAsia="方正仿宋简体" w:cs="方正仿宋简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年度</w:t>
            </w:r>
          </w:p>
        </w:tc>
        <w:tc>
          <w:tcPr>
            <w:tcW w:w="124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方正仿宋简体" w:hAnsi="方正仿宋简体" w:eastAsia="方正仿宋简体" w:cs="方正仿宋简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数量</w:t>
            </w:r>
          </w:p>
        </w:tc>
        <w:tc>
          <w:tcPr>
            <w:tcW w:w="120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rPr>
                <w:rFonts w:hint="default" w:ascii="方正仿宋简体" w:hAnsi="方正仿宋简体" w:eastAsia="方正仿宋简体" w:cs="方正仿宋简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方正仿宋简体" w:hAnsi="方正仿宋简体" w:eastAsia="方正仿宋简体" w:cs="方正仿宋简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单价</w:t>
            </w:r>
          </w:p>
        </w:tc>
        <w:tc>
          <w:tcPr>
            <w:tcW w:w="150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rPr>
                <w:rFonts w:hint="default" w:ascii="方正仿宋简体" w:hAnsi="方正仿宋简体" w:eastAsia="方正仿宋简体" w:cs="方正仿宋简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方正仿宋简体" w:hAnsi="方正仿宋简体" w:eastAsia="方正仿宋简体" w:cs="方正仿宋简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小计</w:t>
            </w:r>
          </w:p>
        </w:tc>
        <w:tc>
          <w:tcPr>
            <w:tcW w:w="110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方正仿宋简体" w:hAnsi="方正仿宋简体" w:eastAsia="方正仿宋简体" w:cs="方正仿宋简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202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rPr>
                <w:rFonts w:hint="default" w:ascii="方正仿宋简体" w:hAnsi="方正仿宋简体" w:eastAsia="方正仿宋简体" w:cs="方正仿宋简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方正仿宋简体" w:hAnsi="方正仿宋简体" w:eastAsia="方正仿宋简体" w:cs="方正仿宋简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档案整理</w:t>
            </w:r>
          </w:p>
        </w:tc>
        <w:tc>
          <w:tcPr>
            <w:tcW w:w="6770" w:type="dxa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b/>
                <w:bCs/>
                <w:color w:val="000000" w:themeColor="text1"/>
                <w:sz w:val="24"/>
                <w:szCs w:val="24"/>
                <w:vertAlign w:val="baseline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202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方正仿宋简体" w:cs="Times New Roman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方正仿宋简体" w:cs="Times New Roman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文书档案</w:t>
            </w:r>
          </w:p>
        </w:tc>
        <w:tc>
          <w:tcPr>
            <w:tcW w:w="169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方正仿宋简体" w:cs="Times New Roman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方正仿宋简体" w:cs="Times New Roman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2020年12月31日以前所有档案</w:t>
            </w:r>
          </w:p>
        </w:tc>
        <w:tc>
          <w:tcPr>
            <w:tcW w:w="124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方正仿宋简体" w:cs="Times New Roman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方正仿宋简体" w:cs="Times New Roman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约4400件</w:t>
            </w:r>
          </w:p>
        </w:tc>
        <w:tc>
          <w:tcPr>
            <w:tcW w:w="120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方正仿宋简体" w:cs="Times New Roman"/>
                <w:b/>
                <w:bCs/>
                <w:color w:val="000000" w:themeColor="text1"/>
                <w:sz w:val="24"/>
                <w:szCs w:val="24"/>
                <w:vertAlign w:val="baseline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0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方正仿宋简体" w:cs="Times New Roman"/>
                <w:b/>
                <w:bCs/>
                <w:color w:val="000000" w:themeColor="text1"/>
                <w:sz w:val="24"/>
                <w:szCs w:val="24"/>
                <w:vertAlign w:val="baseline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0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方正仿宋简体" w:cs="Times New Roman"/>
                <w:b/>
                <w:bCs/>
                <w:color w:val="000000" w:themeColor="text1"/>
                <w:sz w:val="24"/>
                <w:szCs w:val="24"/>
                <w:vertAlign w:val="baseline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4" w:hRule="atLeast"/>
          <w:jc w:val="center"/>
        </w:trPr>
        <w:tc>
          <w:tcPr>
            <w:tcW w:w="2027" w:type="dxa"/>
            <w:vMerge w:val="restar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方正仿宋简体" w:cs="Times New Roman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方正仿宋简体" w:cs="Times New Roman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财务档案</w:t>
            </w:r>
          </w:p>
        </w:tc>
        <w:tc>
          <w:tcPr>
            <w:tcW w:w="1697" w:type="dxa"/>
            <w:vMerge w:val="restar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方正仿宋简体" w:cs="Times New Roman"/>
                <w:b/>
                <w:bCs/>
                <w:color w:val="000000" w:themeColor="text1"/>
                <w:sz w:val="24"/>
                <w:szCs w:val="24"/>
                <w:vertAlign w:val="baseline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方正仿宋简体" w:cs="Times New Roman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2020年12月31日以前所有档案</w:t>
            </w:r>
          </w:p>
        </w:tc>
        <w:tc>
          <w:tcPr>
            <w:tcW w:w="124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方正仿宋简体" w:cs="Times New Roman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方正仿宋简体" w:cs="Times New Roman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会计档案约100册</w:t>
            </w:r>
          </w:p>
        </w:tc>
        <w:tc>
          <w:tcPr>
            <w:tcW w:w="120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方正仿宋简体" w:cs="Times New Roman"/>
                <w:b/>
                <w:bCs/>
                <w:color w:val="000000" w:themeColor="text1"/>
                <w:sz w:val="24"/>
                <w:szCs w:val="24"/>
                <w:vertAlign w:val="baseline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0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方正仿宋简体" w:cs="Times New Roman"/>
                <w:b/>
                <w:bCs/>
                <w:color w:val="000000" w:themeColor="text1"/>
                <w:sz w:val="24"/>
                <w:szCs w:val="24"/>
                <w:vertAlign w:val="baseline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0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方正仿宋简体" w:cs="Times New Roman"/>
                <w:b/>
                <w:bCs/>
                <w:color w:val="000000" w:themeColor="text1"/>
                <w:sz w:val="24"/>
                <w:szCs w:val="24"/>
                <w:vertAlign w:val="baseline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6" w:hRule="atLeast"/>
          <w:jc w:val="center"/>
        </w:trPr>
        <w:tc>
          <w:tcPr>
            <w:tcW w:w="2027" w:type="dxa"/>
            <w:vMerge w:val="continue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方正仿宋简体" w:cs="Times New Roman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97" w:type="dxa"/>
            <w:vMerge w:val="continue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方正仿宋简体" w:cs="Times New Roman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4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方正仿宋简体" w:cs="Times New Roman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方正仿宋简体" w:cs="Times New Roman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财务报表约20册</w:t>
            </w:r>
          </w:p>
        </w:tc>
        <w:tc>
          <w:tcPr>
            <w:tcW w:w="120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方正仿宋简体" w:cs="Times New Roman"/>
                <w:b/>
                <w:bCs/>
                <w:color w:val="000000" w:themeColor="text1"/>
                <w:sz w:val="24"/>
                <w:szCs w:val="24"/>
                <w:vertAlign w:val="baseline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0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方正仿宋简体" w:cs="Times New Roman"/>
                <w:b/>
                <w:bCs/>
                <w:color w:val="000000" w:themeColor="text1"/>
                <w:sz w:val="24"/>
                <w:szCs w:val="24"/>
                <w:vertAlign w:val="baseline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0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方正仿宋简体" w:cs="Times New Roman"/>
                <w:b/>
                <w:bCs/>
                <w:color w:val="000000" w:themeColor="text1"/>
                <w:sz w:val="24"/>
                <w:szCs w:val="24"/>
                <w:vertAlign w:val="baseline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3" w:hRule="atLeast"/>
          <w:jc w:val="center"/>
        </w:trPr>
        <w:tc>
          <w:tcPr>
            <w:tcW w:w="202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rPr>
                <w:rFonts w:hint="default" w:ascii="方正仿宋简体" w:hAnsi="方正仿宋简体" w:eastAsia="方正仿宋简体" w:cs="方正仿宋简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方正仿宋简体" w:hAnsi="方正仿宋简体" w:eastAsia="方正仿宋简体" w:cs="方正仿宋简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合计</w:t>
            </w:r>
          </w:p>
        </w:tc>
        <w:tc>
          <w:tcPr>
            <w:tcW w:w="6770" w:type="dxa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b/>
                <w:bCs/>
                <w:color w:val="000000" w:themeColor="text1"/>
                <w:sz w:val="24"/>
                <w:szCs w:val="24"/>
                <w:vertAlign w:val="baseline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0" w:hRule="atLeast"/>
          <w:jc w:val="center"/>
        </w:trPr>
        <w:tc>
          <w:tcPr>
            <w:tcW w:w="202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方正仿宋简体" w:hAnsi="方正仿宋简体" w:eastAsia="方正仿宋简体" w:cs="方正仿宋简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备注</w:t>
            </w:r>
          </w:p>
        </w:tc>
        <w:tc>
          <w:tcPr>
            <w:tcW w:w="6770" w:type="dxa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rPr>
                <w:rFonts w:hint="default" w:ascii="方正仿宋简体" w:hAnsi="方正仿宋简体" w:eastAsia="方正仿宋简体" w:cs="方正仿宋简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方正仿宋简体" w:hAnsi="方正仿宋简体" w:eastAsia="方正仿宋简体" w:cs="方正仿宋简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此项报价包含装具、运输、上架等其他费用</w:t>
            </w:r>
          </w:p>
        </w:tc>
      </w:tr>
    </w:tbl>
    <w:p>
      <w:pPr>
        <w:rPr>
          <w:rFonts w:hint="eastAsia" w:ascii="Times New Roman" w:hAnsi="Times New Roman" w:eastAsia="方正仿宋简体" w:cs="Times New Roman"/>
          <w:b/>
          <w:bCs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方正仿宋简体" w:cs="Times New Roman"/>
          <w:b/>
          <w:bCs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 xml:space="preserve">               </w:t>
      </w:r>
    </w:p>
    <w:p>
      <w:pPr>
        <w:ind w:firstLine="2528" w:firstLineChars="800"/>
        <w:rPr>
          <w:rFonts w:hint="default" w:ascii="Times New Roman" w:hAnsi="Times New Roman" w:eastAsia="方正仿宋简体" w:cs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方正仿宋简体" w:cs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报价人：（盖公章）</w:t>
      </w:r>
    </w:p>
    <w:p>
      <w:pPr>
        <w:rPr>
          <w:rFonts w:hint="default" w:ascii="Times New Roman" w:hAnsi="Times New Roman" w:eastAsia="方正仿宋简体" w:cs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方正仿宋简体" w:cs="Times New Roman"/>
          <w:b/>
          <w:bCs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 xml:space="preserve">                </w:t>
      </w:r>
      <w:r>
        <w:rPr>
          <w:rFonts w:hint="default" w:ascii="Times New Roman" w:hAnsi="Times New Roman" w:eastAsia="方正仿宋简体" w:cs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法定代表人：</w:t>
      </w:r>
      <w:r>
        <w:rPr>
          <w:rFonts w:hint="eastAsia" w:ascii="Times New Roman" w:hAnsi="Times New Roman" w:eastAsia="方正仿宋简体" w:cs="Times New Roman"/>
          <w:b/>
          <w:bCs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hint="default" w:ascii="Times New Roman" w:hAnsi="Times New Roman" w:eastAsia="方正仿宋简体" w:cs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（签字或盖章）</w:t>
      </w:r>
    </w:p>
    <w:p>
      <w:pPr>
        <w:rPr>
          <w:rFonts w:hint="default" w:ascii="Times New Roman" w:hAnsi="Times New Roman" w:eastAsia="方正仿宋简体" w:cs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方正仿宋简体" w:cs="Times New Roman"/>
          <w:b/>
          <w:bCs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 xml:space="preserve">                </w:t>
      </w:r>
      <w:r>
        <w:rPr>
          <w:rFonts w:hint="default" w:ascii="Times New Roman" w:hAnsi="Times New Roman" w:eastAsia="方正仿宋简体" w:cs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委托代理人：</w:t>
      </w:r>
      <w:r>
        <w:rPr>
          <w:rFonts w:hint="eastAsia" w:ascii="Times New Roman" w:hAnsi="Times New Roman" w:eastAsia="方正仿宋简体" w:cs="Times New Roman"/>
          <w:b/>
          <w:bCs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 xml:space="preserve">      </w:t>
      </w:r>
      <w:r>
        <w:rPr>
          <w:rFonts w:hint="default" w:ascii="Times New Roman" w:hAnsi="Times New Roman" w:eastAsia="方正仿宋简体" w:cs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（签字）</w:t>
      </w:r>
    </w:p>
    <w:p>
      <w:r>
        <w:rPr>
          <w:rFonts w:hint="eastAsia" w:ascii="Times New Roman" w:hAnsi="Times New Roman" w:eastAsia="方正仿宋简体" w:cs="Times New Roman"/>
          <w:b/>
          <w:bCs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 xml:space="preserve">                </w:t>
      </w:r>
      <w:r>
        <w:rPr>
          <w:rFonts w:hint="default" w:ascii="Times New Roman" w:hAnsi="Times New Roman" w:eastAsia="方正仿宋简体" w:cs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日期：</w:t>
      </w:r>
      <w:r>
        <w:rPr>
          <w:rFonts w:hint="eastAsia" w:ascii="Times New Roman" w:hAnsi="Times New Roman" w:eastAsia="方正仿宋简体" w:cs="Times New Roman"/>
          <w:b/>
          <w:bCs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hint="default" w:ascii="Times New Roman" w:hAnsi="Times New Roman" w:eastAsia="方正仿宋简体" w:cs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年</w:t>
      </w:r>
      <w:r>
        <w:rPr>
          <w:rFonts w:hint="eastAsia" w:ascii="Times New Roman" w:hAnsi="Times New Roman" w:eastAsia="方正仿宋简体" w:cs="Times New Roman"/>
          <w:b/>
          <w:bCs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hint="default" w:ascii="Times New Roman" w:hAnsi="Times New Roman" w:eastAsia="方正仿宋简体" w:cs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月</w:t>
      </w:r>
      <w:r>
        <w:rPr>
          <w:rFonts w:hint="eastAsia" w:ascii="Times New Roman" w:hAnsi="Times New Roman" w:eastAsia="方正仿宋简体" w:cs="Times New Roman"/>
          <w:b/>
          <w:bCs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hint="default" w:ascii="Times New Roman" w:hAnsi="Times New Roman" w:eastAsia="方正仿宋简体" w:cs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日</w:t>
      </w:r>
    </w:p>
    <w:sectPr>
      <w:pgSz w:w="11906" w:h="16838"/>
      <w:pgMar w:top="2098" w:right="1531" w:bottom="1984" w:left="1531" w:header="851" w:footer="1587" w:gutter="0"/>
      <w:cols w:space="0" w:num="1"/>
      <w:rtlGutter w:val="0"/>
      <w:docGrid w:type="linesAndChars" w:linePitch="579" w:charSpace="-84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D111BFC4-97EA-425C-9F45-C4EADB6E9B5C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F8A7B6E9-7016-4132-A0B9-5423B8707BB3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3" w:fontKey="{AA442CF6-5790-4A13-86BF-7670587AF9BB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9ED2228A-7000-4CFE-98C1-2422A0A88BC2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5" w:fontKey="{F3F6E4D6-A3E0-4239-8515-95F0C63BA7F7}"/>
  </w:font>
  <w:font w:name="方正黑体简体">
    <w:altName w:val="微软雅黑"/>
    <w:panose1 w:val="02010601030101010101"/>
    <w:charset w:val="86"/>
    <w:family w:val="auto"/>
    <w:pitch w:val="default"/>
    <w:sig w:usb0="00000000" w:usb1="00000000" w:usb2="00000000" w:usb3="00000000" w:csb0="00040000" w:csb1="00000000"/>
    <w:embedRegular r:id="rId6" w:fontKey="{421275D3-3A11-45E0-A7C5-031CCD4F9CE8}"/>
  </w:font>
  <w:font w:name="方正仿宋简体">
    <w:panose1 w:val="02010601030101010101"/>
    <w:charset w:val="86"/>
    <w:family w:val="auto"/>
    <w:pitch w:val="default"/>
    <w:sig w:usb0="00000001" w:usb1="080E0000" w:usb2="00000000" w:usb3="00000000" w:csb0="00040000" w:csb1="00000000"/>
    <w:embedRegular r:id="rId7" w:fontKey="{0DDC075A-140D-4A19-A819-869602F60963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8" w:fontKey="{465FDBFD-EAC0-4B28-A272-B074BF5B9AAC}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TrueTypeFonts/>
  <w:bordersDoNotSurroundHeader w:val="1"/>
  <w:bordersDoNotSurroundFooter w:val="1"/>
  <w:documentProtection w:enforcement="0"/>
  <w:defaultTabStop w:val="420"/>
  <w:drawingGridVerticalSpacing w:val="156"/>
  <w:displayHorizontalDrawingGridEvery w:val="2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CA756D7"/>
    <w:rsid w:val="2CA756D7"/>
    <w:rsid w:val="724037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32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customXml" Target="../customXml/item1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2021-08-03T07:06:00Z</dcterms:created>
  <dc:creator>请叫我高冷艳</dc:creator>
  <cp:lastModifiedBy>请叫我高冷艳</cp:lastModifiedBy>
  <dcterms:modified xsi:type="dcterms:W3CDTF">2021-08-03T07:06:21Z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  <property fmtid="{D5CDD505-2E9C-101B-9397-08002B2CF9AE}" pid="3" name="KSOSaveFontToCloudKey">
    <vt:lpwstr>197309538_embed</vt:lpwstr>
  </property>
</Properties>
</file>