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textAlignment w:val="auto"/>
        <w:rPr>
          <w:rFonts w:hint="eastAsia" w:ascii="方正黑体简体" w:hAnsi="方正黑体简体" w:eastAsia="方正黑体简体" w:cs="方正黑体简体"/>
          <w:b/>
          <w:bCs/>
          <w:sz w:val="32"/>
          <w:szCs w:val="32"/>
          <w:lang w:val="en-US" w:eastAsia="zh-CN"/>
        </w:rPr>
      </w:pPr>
      <w:r>
        <w:rPr>
          <w:rFonts w:hint="eastAsia" w:ascii="方正黑体简体" w:hAnsi="方正黑体简体" w:eastAsia="方正黑体简体" w:cs="方正黑体简体"/>
          <w:b/>
          <w:bCs/>
          <w:sz w:val="32"/>
          <w:szCs w:val="32"/>
        </w:rPr>
        <w:t>附件</w:t>
      </w:r>
      <w:r>
        <w:rPr>
          <w:rFonts w:hint="eastAsia" w:ascii="Times New Roman" w:hAnsi="Times New Roman" w:eastAsia="方正仿宋简体" w:cs="Times New Roman"/>
          <w:b/>
          <w:bCs/>
          <w:sz w:val="32"/>
          <w:szCs w:val="32"/>
          <w:lang w:val="en-US" w:eastAsia="zh-CN"/>
        </w:rPr>
        <w:t>1</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仿宋简体" w:hAnsi="方正仿宋简体" w:eastAsia="方正仿宋简体" w:cs="方正仿宋简体"/>
          <w:b/>
          <w:bCs/>
          <w:sz w:val="32"/>
          <w:szCs w:val="32"/>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eastAsia" w:ascii="方正小标宋简体" w:hAnsi="方正小标宋简体" w:eastAsia="方正小标宋简体" w:cs="方正小标宋简体"/>
          <w:b/>
          <w:bCs/>
          <w:sz w:val="40"/>
          <w:szCs w:val="40"/>
          <w:lang w:val="en-US" w:eastAsia="zh-CN"/>
        </w:rPr>
      </w:pPr>
      <w:bookmarkStart w:id="0" w:name="_GoBack"/>
      <w:r>
        <w:rPr>
          <w:rFonts w:hint="eastAsia" w:ascii="方正小标宋简体" w:hAnsi="方正小标宋简体" w:eastAsia="方正小标宋简体" w:cs="方正小标宋简体"/>
          <w:b/>
          <w:bCs/>
          <w:sz w:val="40"/>
          <w:szCs w:val="40"/>
          <w:lang w:val="en-US" w:eastAsia="zh-CN"/>
        </w:rPr>
        <w:t>南充市红十字会档案整理项目需求及技术要求</w:t>
      </w:r>
    </w:p>
    <w:bookmarkEnd w:id="0"/>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仿宋简体" w:hAnsi="方正仿宋简体" w:eastAsia="方正仿宋简体" w:cs="方正仿宋简体"/>
          <w:b/>
          <w:bCs/>
          <w:sz w:val="32"/>
          <w:szCs w:val="32"/>
        </w:rPr>
      </w:pP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lang w:eastAsia="zh-CN"/>
        </w:rPr>
      </w:pPr>
      <w:r>
        <w:rPr>
          <w:rFonts w:hint="eastAsia" w:ascii="方正黑体简体" w:hAnsi="方正黑体简体" w:eastAsia="方正黑体简体" w:cs="方正黑体简体"/>
          <w:b/>
          <w:bCs/>
          <w:sz w:val="32"/>
          <w:szCs w:val="32"/>
        </w:rPr>
        <w:t>一、项目</w:t>
      </w:r>
      <w:r>
        <w:rPr>
          <w:rFonts w:hint="eastAsia" w:ascii="方正黑体简体" w:hAnsi="方正黑体简体" w:eastAsia="方正黑体简体" w:cs="方正黑体简体"/>
          <w:b/>
          <w:bCs/>
          <w:sz w:val="32"/>
          <w:szCs w:val="32"/>
          <w:lang w:val="en-US" w:eastAsia="zh-CN"/>
        </w:rPr>
        <w:t>内容</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lang w:eastAsia="zh-CN"/>
        </w:rPr>
      </w:pPr>
      <w:r>
        <w:rPr>
          <w:rFonts w:hint="eastAsia" w:ascii="Times New Roman" w:hAnsi="Times New Roman" w:eastAsia="方正仿宋简体" w:cs="Times New Roman"/>
          <w:b/>
          <w:bCs/>
          <w:sz w:val="32"/>
          <w:szCs w:val="32"/>
        </w:rPr>
        <w:t>完成南充市</w:t>
      </w:r>
      <w:r>
        <w:rPr>
          <w:rFonts w:hint="eastAsia" w:ascii="Times New Roman" w:hAnsi="Times New Roman" w:eastAsia="方正仿宋简体" w:cs="Times New Roman"/>
          <w:b/>
          <w:bCs/>
          <w:sz w:val="32"/>
          <w:szCs w:val="32"/>
          <w:lang w:val="en-US" w:eastAsia="zh-CN"/>
        </w:rPr>
        <w:t>红十会2020年12月31日之前所有</w:t>
      </w:r>
      <w:r>
        <w:rPr>
          <w:rFonts w:hint="eastAsia" w:ascii="Times New Roman" w:hAnsi="Times New Roman" w:eastAsia="方正仿宋简体" w:cs="Times New Roman"/>
          <w:b/>
          <w:bCs/>
          <w:sz w:val="32"/>
          <w:szCs w:val="32"/>
        </w:rPr>
        <w:t>档案</w:t>
      </w:r>
      <w:r>
        <w:rPr>
          <w:rFonts w:hint="eastAsia" w:ascii="Times New Roman" w:hAnsi="Times New Roman" w:eastAsia="方正仿宋简体" w:cs="Times New Roman"/>
          <w:b/>
          <w:bCs/>
          <w:sz w:val="32"/>
          <w:szCs w:val="32"/>
          <w:lang w:val="en-US" w:eastAsia="zh-CN"/>
        </w:rPr>
        <w:t>整理</w:t>
      </w:r>
      <w:r>
        <w:rPr>
          <w:rFonts w:hint="eastAsia" w:ascii="Times New Roman" w:hAnsi="Times New Roman" w:eastAsia="方正仿宋简体" w:cs="Times New Roman"/>
          <w:b/>
          <w:bCs/>
          <w:sz w:val="32"/>
          <w:szCs w:val="32"/>
        </w:rPr>
        <w:t>为主要内容。项目任务为：完成</w:t>
      </w:r>
      <w:r>
        <w:rPr>
          <w:rFonts w:hint="eastAsia" w:ascii="Times New Roman" w:hAnsi="Times New Roman" w:eastAsia="方正仿宋简体" w:cs="Times New Roman"/>
          <w:b/>
          <w:bCs/>
          <w:sz w:val="32"/>
          <w:szCs w:val="32"/>
          <w:lang w:val="en-US" w:eastAsia="zh-CN"/>
        </w:rPr>
        <w:t>文书档案</w:t>
      </w:r>
      <w:r>
        <w:rPr>
          <w:rFonts w:hint="eastAsia" w:ascii="Times New Roman" w:hAnsi="Times New Roman" w:eastAsia="方正仿宋简体" w:cs="Times New Roman"/>
          <w:b/>
          <w:bCs/>
          <w:sz w:val="32"/>
          <w:szCs w:val="32"/>
        </w:rPr>
        <w:t>（约</w:t>
      </w:r>
      <w:r>
        <w:rPr>
          <w:rFonts w:hint="eastAsia" w:ascii="Times New Roman" w:hAnsi="Times New Roman" w:eastAsia="方正仿宋简体" w:cs="Times New Roman"/>
          <w:b/>
          <w:bCs/>
          <w:sz w:val="32"/>
          <w:szCs w:val="32"/>
          <w:lang w:val="en-US" w:eastAsia="zh-CN"/>
        </w:rPr>
        <w:t>4400件</w:t>
      </w:r>
      <w:r>
        <w:rPr>
          <w:rFonts w:hint="eastAsia" w:ascii="Times New Roman" w:hAnsi="Times New Roman" w:eastAsia="方正仿宋简体" w:cs="Times New Roman"/>
          <w:b/>
          <w:bCs/>
          <w:sz w:val="32"/>
          <w:szCs w:val="32"/>
        </w:rPr>
        <w:t>）、</w:t>
      </w:r>
      <w:r>
        <w:rPr>
          <w:rFonts w:hint="eastAsia" w:ascii="Times New Roman" w:hAnsi="Times New Roman" w:eastAsia="方正仿宋简体" w:cs="Times New Roman"/>
          <w:b/>
          <w:bCs/>
          <w:sz w:val="32"/>
          <w:szCs w:val="32"/>
          <w:lang w:val="en-US" w:eastAsia="zh-CN"/>
        </w:rPr>
        <w:t>财务</w:t>
      </w:r>
      <w:r>
        <w:rPr>
          <w:rFonts w:hint="eastAsia" w:ascii="Times New Roman" w:hAnsi="Times New Roman" w:eastAsia="方正仿宋简体" w:cs="Times New Roman"/>
          <w:b/>
          <w:bCs/>
          <w:sz w:val="32"/>
          <w:szCs w:val="32"/>
        </w:rPr>
        <w:t>档案</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lang w:val="en-US" w:eastAsia="zh-CN"/>
        </w:rPr>
        <w:t>其中会计档案约100册、财务报表约20册）</w:t>
      </w:r>
      <w:r>
        <w:rPr>
          <w:rFonts w:hint="eastAsia" w:ascii="Times New Roman" w:hAnsi="Times New Roman" w:eastAsia="方正仿宋简体" w:cs="Times New Roman"/>
          <w:b/>
          <w:bCs/>
          <w:sz w:val="32"/>
          <w:szCs w:val="32"/>
        </w:rPr>
        <w:t>的整理、建立档案目录台账</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lang w:val="en-US" w:eastAsia="zh-CN"/>
        </w:rPr>
        <w:t>包括电子目录）</w:t>
      </w:r>
      <w:r>
        <w:rPr>
          <w:rFonts w:hint="eastAsia" w:ascii="Times New Roman" w:hAnsi="Times New Roman" w:eastAsia="方正仿宋简体" w:cs="Times New Roman"/>
          <w:b/>
          <w:bCs/>
          <w:sz w:val="32"/>
          <w:szCs w:val="32"/>
        </w:rPr>
        <w:t>、装订、组卷、装盒、完善封面及脊背信息加工、上架任务</w:t>
      </w:r>
      <w:r>
        <w:rPr>
          <w:rFonts w:hint="eastAsia" w:ascii="Times New Roman" w:hAnsi="Times New Roman" w:eastAsia="方正仿宋简体" w:cs="Times New Roman"/>
          <w:b/>
          <w:bCs/>
          <w:sz w:val="32"/>
          <w:szCs w:val="32"/>
          <w:lang w:val="en-US" w:eastAsia="zh-CN"/>
        </w:rPr>
        <w:t>等</w:t>
      </w:r>
      <w:r>
        <w:rPr>
          <w:rFonts w:hint="eastAsia" w:ascii="Times New Roman" w:hAnsi="Times New Roman" w:eastAsia="方正仿宋简体" w:cs="Times New Roman"/>
          <w:b/>
          <w:bCs/>
          <w:sz w:val="32"/>
          <w:szCs w:val="32"/>
          <w:lang w:eastAsia="zh-CN"/>
        </w:rPr>
        <w:t>。</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rPr>
      </w:pPr>
      <w:r>
        <w:rPr>
          <w:rFonts w:hint="eastAsia" w:ascii="方正黑体简体" w:hAnsi="方正黑体简体" w:eastAsia="方正黑体简体" w:cs="方正黑体简体"/>
          <w:b/>
          <w:bCs/>
          <w:sz w:val="32"/>
          <w:szCs w:val="32"/>
        </w:rPr>
        <w:t>二、项目依据的标准和规范</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仿宋简体" w:hAnsi="方正仿宋简体" w:eastAsia="方正仿宋简体" w:cs="方正仿宋简体"/>
          <w:b/>
          <w:bCs/>
          <w:sz w:val="32"/>
          <w:szCs w:val="32"/>
        </w:rPr>
      </w:pPr>
      <w:r>
        <w:rPr>
          <w:rFonts w:hint="eastAsia" w:ascii="方正仿宋简体" w:hAnsi="方正仿宋简体" w:eastAsia="方正仿宋简体" w:cs="方正仿宋简体"/>
          <w:b/>
          <w:bCs/>
          <w:sz w:val="32"/>
          <w:szCs w:val="32"/>
        </w:rPr>
        <w:t>本项目遵循的相关标准如下：</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default" w:ascii="方正仿宋简体" w:hAnsi="方正仿宋简体" w:eastAsia="方正仿宋简体" w:cs="方正仿宋简体"/>
          <w:b/>
          <w:bCs/>
          <w:sz w:val="32"/>
          <w:szCs w:val="32"/>
          <w:lang w:val="en-US" w:eastAsia="zh-CN"/>
        </w:rPr>
      </w:pPr>
      <w:r>
        <w:rPr>
          <w:rFonts w:hint="eastAsia" w:ascii="方正仿宋简体" w:hAnsi="方正仿宋简体" w:eastAsia="方正仿宋简体" w:cs="方正仿宋简体"/>
          <w:b/>
          <w:bCs/>
          <w:sz w:val="32"/>
          <w:szCs w:val="32"/>
        </w:rPr>
        <w:t>《中华人民共和国档案法》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rPr>
        <w:t>《中华人民共和国保守国家秘密法》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rPr>
        <w:t>《中华人民共和国保守国家秘密法实施办法》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rPr>
        <w:t>《中华人民共和国会计法》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rPr>
        <w:t>《中华人民共和国政府采购法》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rPr>
        <w:t>《中共四川省委办公厅四川省人民政府办公厅关于进一步加强和改进新形</w:t>
      </w:r>
      <w:r>
        <w:rPr>
          <w:rFonts w:hint="default" w:ascii="Times New Roman" w:hAnsi="Times New Roman" w:eastAsia="方正仿宋简体" w:cs="Times New Roman"/>
          <w:b/>
          <w:bCs/>
          <w:sz w:val="32"/>
          <w:szCs w:val="32"/>
        </w:rPr>
        <w:t>势下档案工作的实施意见》（川委办</w:t>
      </w:r>
      <w:r>
        <w:rPr>
          <w:rFonts w:hint="default" w:ascii="Times New Roman" w:hAnsi="Times New Roman" w:eastAsia="方正仿宋_GBK" w:cs="Times New Roman"/>
          <w:b/>
          <w:bCs/>
          <w:sz w:val="32"/>
          <w:szCs w:val="32"/>
        </w:rPr>
        <w:t>〔</w:t>
      </w:r>
      <w:r>
        <w:rPr>
          <w:rFonts w:hint="default" w:ascii="Times New Roman" w:hAnsi="Times New Roman" w:eastAsia="方正仿宋简体" w:cs="Times New Roman"/>
          <w:b/>
          <w:bCs/>
          <w:sz w:val="32"/>
          <w:szCs w:val="32"/>
        </w:rPr>
        <w:t>2015</w:t>
      </w:r>
      <w:r>
        <w:rPr>
          <w:rFonts w:hint="default" w:ascii="Times New Roman" w:hAnsi="Times New Roman" w:eastAsia="方正仿宋_GBK" w:cs="Times New Roman"/>
          <w:b/>
          <w:bCs/>
          <w:sz w:val="32"/>
          <w:szCs w:val="32"/>
        </w:rPr>
        <w:t>〕</w:t>
      </w:r>
      <w:r>
        <w:rPr>
          <w:rFonts w:hint="default" w:ascii="Times New Roman" w:hAnsi="Times New Roman" w:eastAsia="方正仿宋简体" w:cs="Times New Roman"/>
          <w:b/>
          <w:bCs/>
          <w:sz w:val="32"/>
          <w:szCs w:val="32"/>
        </w:rPr>
        <w:t>2号）</w:t>
      </w:r>
      <w:r>
        <w:rPr>
          <w:rFonts w:hint="default" w:ascii="Times New Roman" w:hAnsi="Times New Roman" w:eastAsia="方正仿宋简体" w:cs="Times New Roman"/>
          <w:b/>
          <w:bCs/>
          <w:sz w:val="32"/>
          <w:szCs w:val="32"/>
          <w:lang w:val="en-US" w:eastAsia="zh-CN"/>
        </w:rPr>
        <w:t>及南充市档</w:t>
      </w:r>
      <w:r>
        <w:rPr>
          <w:rFonts w:hint="eastAsia" w:ascii="方正仿宋简体" w:hAnsi="方正仿宋简体" w:eastAsia="方正仿宋简体" w:cs="方正仿宋简体"/>
          <w:b/>
          <w:bCs/>
          <w:sz w:val="32"/>
          <w:szCs w:val="32"/>
          <w:lang w:val="en-US" w:eastAsia="zh-CN"/>
        </w:rPr>
        <w:t>案整理、移交相关质量标准和要求。</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rPr>
      </w:pPr>
      <w:r>
        <w:rPr>
          <w:rFonts w:hint="eastAsia" w:ascii="方正黑体简体" w:hAnsi="方正黑体简体" w:eastAsia="方正黑体简体" w:cs="方正黑体简体"/>
          <w:b/>
          <w:bCs/>
          <w:sz w:val="32"/>
          <w:szCs w:val="32"/>
        </w:rPr>
        <w:t>三、整理要求</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1</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收集归档：档案整理之前，由成交人依据</w:t>
      </w:r>
      <w:r>
        <w:rPr>
          <w:rFonts w:hint="eastAsia" w:ascii="Times New Roman" w:hAnsi="Times New Roman" w:eastAsia="方正仿宋简体" w:cs="Times New Roman"/>
          <w:b/>
          <w:bCs/>
          <w:sz w:val="32"/>
          <w:szCs w:val="32"/>
          <w:lang w:val="en-US" w:eastAsia="zh-CN"/>
        </w:rPr>
        <w:t>相关</w:t>
      </w:r>
      <w:r>
        <w:rPr>
          <w:rFonts w:hint="eastAsia" w:ascii="Times New Roman" w:hAnsi="Times New Roman" w:eastAsia="方正仿宋简体" w:cs="Times New Roman"/>
          <w:b/>
          <w:bCs/>
          <w:sz w:val="32"/>
          <w:szCs w:val="32"/>
        </w:rPr>
        <w:t>要求梳理档案资料、提出漏项、缺项清单交采购人，收集齐全后，按顺序编号入案。</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2</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鉴定归档：由成交人安排专业人员按照省</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lang w:val="en-US" w:eastAsia="zh-CN"/>
        </w:rPr>
        <w:t>市</w:t>
      </w:r>
      <w:r>
        <w:rPr>
          <w:rFonts w:hint="eastAsia" w:ascii="Times New Roman" w:hAnsi="Times New Roman" w:eastAsia="方正仿宋简体" w:cs="Times New Roman"/>
          <w:b/>
          <w:bCs/>
          <w:sz w:val="32"/>
          <w:szCs w:val="32"/>
        </w:rPr>
        <w:t>文书档案整理规范</w:t>
      </w:r>
      <w:r>
        <w:rPr>
          <w:rFonts w:hint="eastAsia" w:ascii="Times New Roman" w:hAnsi="Times New Roman" w:eastAsia="方正仿宋简体" w:cs="Times New Roman"/>
          <w:b/>
          <w:bCs/>
          <w:sz w:val="32"/>
          <w:szCs w:val="32"/>
          <w:lang w:val="en-US" w:eastAsia="zh-CN"/>
        </w:rPr>
        <w:t>等</w:t>
      </w:r>
      <w:r>
        <w:rPr>
          <w:rFonts w:hint="eastAsia" w:ascii="Times New Roman" w:hAnsi="Times New Roman" w:eastAsia="方正仿宋简体" w:cs="Times New Roman"/>
          <w:b/>
          <w:bCs/>
          <w:sz w:val="32"/>
          <w:szCs w:val="32"/>
        </w:rPr>
        <w:t>要求，对所有档案进行人工鉴定归档与否，剔除重份。</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3</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划分保管期限：根据文书档案、会计档案规定的保管期限进行划分。</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4</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档案装订：根据档案装订要求，对形成归档档案</w:t>
      </w:r>
      <w:r>
        <w:rPr>
          <w:rFonts w:hint="eastAsia" w:ascii="Times New Roman" w:hAnsi="Times New Roman" w:eastAsia="方正仿宋简体" w:cs="Times New Roman"/>
          <w:b/>
          <w:bCs/>
          <w:sz w:val="32"/>
          <w:szCs w:val="32"/>
          <w:lang w:val="en-US" w:eastAsia="zh-CN"/>
        </w:rPr>
        <w:t>按相关标准进行</w:t>
      </w:r>
      <w:r>
        <w:rPr>
          <w:rFonts w:hint="eastAsia" w:ascii="Times New Roman" w:hAnsi="Times New Roman" w:eastAsia="方正仿宋简体" w:cs="Times New Roman"/>
          <w:b/>
          <w:bCs/>
          <w:sz w:val="32"/>
          <w:szCs w:val="32"/>
        </w:rPr>
        <w:t>线装。</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5</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加盖件号章：对形成归档的档案，在每份文件右上角加盖归档章，归档章内容包括全宗号、保管期限、年度等，所对应内容应该选择刻印或手工填写以确保件号章内容完整性。</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color w:val="000000" w:themeColor="text1"/>
          <w:sz w:val="32"/>
          <w:szCs w:val="32"/>
          <w14:textFill>
            <w14:solidFill>
              <w14:schemeClr w14:val="tx1"/>
            </w14:solidFill>
          </w14:textFill>
        </w:rPr>
      </w:pPr>
      <w:r>
        <w:rPr>
          <w:rFonts w:hint="eastAsia" w:ascii="Times New Roman" w:hAnsi="Times New Roman" w:eastAsia="方正仿宋简体" w:cs="Times New Roman"/>
          <w:b/>
          <w:bCs/>
          <w:color w:val="000000" w:themeColor="text1"/>
          <w:sz w:val="32"/>
          <w:szCs w:val="32"/>
          <w14:textFill>
            <w14:solidFill>
              <w14:schemeClr w14:val="tx1"/>
            </w14:solidFill>
          </w14:textFill>
        </w:rPr>
        <w:t>6</w:t>
      </w:r>
      <w:r>
        <w:rPr>
          <w:rFonts w:hint="eastAsia" w:ascii="Times New Roman" w:hAnsi="Times New Roman" w:eastAsia="方正仿宋简体" w:cs="Times New Roman"/>
          <w:b/>
          <w:bCs/>
          <w:color w:val="000000" w:themeColor="text1"/>
          <w:sz w:val="32"/>
          <w:szCs w:val="32"/>
          <w:lang w:eastAsia="zh-CN"/>
          <w14:textFill>
            <w14:solidFill>
              <w14:schemeClr w14:val="tx1"/>
            </w14:solidFill>
          </w14:textFill>
        </w:rPr>
        <w:t>．</w:t>
      </w:r>
      <w:r>
        <w:rPr>
          <w:rFonts w:hint="eastAsia" w:ascii="Times New Roman" w:hAnsi="Times New Roman" w:eastAsia="方正仿宋简体" w:cs="Times New Roman"/>
          <w:b/>
          <w:bCs/>
          <w:color w:val="000000" w:themeColor="text1"/>
          <w:sz w:val="32"/>
          <w:szCs w:val="32"/>
          <w14:textFill>
            <w14:solidFill>
              <w14:schemeClr w14:val="tx1"/>
            </w14:solidFill>
          </w14:textFill>
        </w:rPr>
        <w:t>装盒：将应归档的文件材料和输出的归档目录对应好后，进行装盒。盒内材料的排列顺序</w:t>
      </w:r>
      <w:r>
        <w:rPr>
          <w:rFonts w:hint="eastAsia" w:ascii="Times New Roman" w:hAnsi="Times New Roman" w:eastAsia="方正仿宋简体" w:cs="Times New Roman"/>
          <w:b/>
          <w:bCs/>
          <w:color w:val="000000" w:themeColor="text1"/>
          <w:sz w:val="32"/>
          <w:szCs w:val="32"/>
          <w:lang w:val="en-US" w:eastAsia="zh-CN"/>
          <w14:textFill>
            <w14:solidFill>
              <w14:schemeClr w14:val="tx1"/>
            </w14:solidFill>
          </w14:textFill>
        </w:rPr>
        <w:t>为</w:t>
      </w:r>
      <w:r>
        <w:rPr>
          <w:rFonts w:hint="eastAsia" w:ascii="Times New Roman" w:hAnsi="Times New Roman" w:eastAsia="方正仿宋简体" w:cs="Times New Roman"/>
          <w:b/>
          <w:bCs/>
          <w:color w:val="000000" w:themeColor="text1"/>
          <w:sz w:val="32"/>
          <w:szCs w:val="32"/>
          <w14:textFill>
            <w14:solidFill>
              <w14:schemeClr w14:val="tx1"/>
            </w14:solidFill>
          </w14:textFill>
        </w:rPr>
        <w:t>：归档文件目录</w:t>
      </w:r>
      <w:r>
        <w:rPr>
          <w:rFonts w:hint="eastAsia" w:ascii="Times New Roman" w:hAnsi="Times New Roman" w:eastAsia="方正仿宋简体" w:cs="Times New Roman"/>
          <w:b/>
          <w:bCs/>
          <w:color w:val="000000" w:themeColor="text1"/>
          <w:sz w:val="32"/>
          <w:szCs w:val="32"/>
          <w:lang w:eastAsia="zh-CN"/>
          <w14:textFill>
            <w14:solidFill>
              <w14:schemeClr w14:val="tx1"/>
            </w14:solidFill>
          </w14:textFill>
        </w:rPr>
        <w:t>、</w:t>
      </w:r>
      <w:r>
        <w:rPr>
          <w:rFonts w:hint="eastAsia" w:ascii="Times New Roman" w:hAnsi="Times New Roman" w:eastAsia="方正仿宋简体" w:cs="Times New Roman"/>
          <w:b/>
          <w:bCs/>
          <w:color w:val="000000" w:themeColor="text1"/>
          <w:sz w:val="32"/>
          <w:szCs w:val="32"/>
          <w14:textFill>
            <w14:solidFill>
              <w14:schemeClr w14:val="tx1"/>
            </w14:solidFill>
          </w14:textFill>
        </w:rPr>
        <w:t>归档文件</w:t>
      </w:r>
      <w:r>
        <w:rPr>
          <w:rFonts w:hint="eastAsia" w:ascii="Times New Roman" w:hAnsi="Times New Roman" w:eastAsia="方正仿宋简体" w:cs="Times New Roman"/>
          <w:b/>
          <w:bCs/>
          <w:color w:val="000000" w:themeColor="text1"/>
          <w:sz w:val="32"/>
          <w:szCs w:val="32"/>
          <w:lang w:eastAsia="zh-CN"/>
          <w14:textFill>
            <w14:solidFill>
              <w14:schemeClr w14:val="tx1"/>
            </w14:solidFill>
          </w14:textFill>
        </w:rPr>
        <w:t>、</w:t>
      </w:r>
      <w:r>
        <w:rPr>
          <w:rFonts w:hint="eastAsia" w:ascii="Times New Roman" w:hAnsi="Times New Roman" w:eastAsia="方正仿宋简体" w:cs="Times New Roman"/>
          <w:b/>
          <w:bCs/>
          <w:color w:val="000000" w:themeColor="text1"/>
          <w:sz w:val="32"/>
          <w:szCs w:val="32"/>
          <w14:textFill>
            <w14:solidFill>
              <w14:schemeClr w14:val="tx1"/>
            </w14:solidFill>
          </w14:textFill>
        </w:rPr>
        <w:t>备考表。卷盒采用220g以上的单层无酸牛皮纸板双裱压制，质量符合规定要求。卷盒的外形尺寸为310mm×220mm（长×宽），盒脊一般厚度为40mm</w:t>
      </w:r>
      <w:r>
        <w:rPr>
          <w:rFonts w:hint="eastAsia" w:ascii="Times New Roman" w:hAnsi="Times New Roman" w:eastAsia="方正仿宋简体" w:cs="Times New Roman"/>
          <w:b/>
          <w:bCs/>
          <w:color w:val="000000" w:themeColor="text1"/>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7</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完善封面脊背信息：脊背和封面信息完善是直接关系到档案一级检索精确性，封面需完善全宗号、年度、保管期限、起止件号，脊背除完善封面信息外，在采购人有要求的情况下，可以编制档案盒号。</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8</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对档案逐卷、逐份进行检查核实，确保档案原件必须完整、排序编页正确，并完善页码。</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9</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根据档案实际装盒情况编制目录，并建立目录台账。</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default" w:ascii="Times New Roman" w:hAnsi="Times New Roman" w:eastAsia="方正仿宋简体" w:cs="Times New Roman"/>
          <w:b/>
          <w:bCs/>
          <w:sz w:val="32"/>
          <w:szCs w:val="32"/>
          <w:lang w:val="en-US" w:eastAsia="zh-CN"/>
        </w:rPr>
      </w:pPr>
      <w:r>
        <w:rPr>
          <w:rFonts w:hint="eastAsia" w:ascii="Times New Roman" w:hAnsi="Times New Roman" w:eastAsia="方正仿宋简体" w:cs="Times New Roman"/>
          <w:b/>
          <w:bCs/>
          <w:sz w:val="32"/>
          <w:szCs w:val="32"/>
          <w:lang w:val="en-US" w:eastAsia="zh-CN"/>
        </w:rPr>
        <w:t>10</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lang w:val="en-US" w:eastAsia="zh-CN"/>
        </w:rPr>
        <w:t>符合《南充市档案“双套制”移交与接收工作细则》等相关要求。</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rPr>
      </w:pPr>
      <w:r>
        <w:rPr>
          <w:rFonts w:hint="eastAsia" w:ascii="方正黑体简体" w:hAnsi="方正黑体简体" w:eastAsia="方正黑体简体" w:cs="方正黑体简体"/>
          <w:b/>
          <w:bCs/>
          <w:sz w:val="32"/>
          <w:szCs w:val="32"/>
        </w:rPr>
        <w:t>四、著录要求</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方正仿宋简体" w:hAnsi="方正仿宋简体" w:eastAsia="方正仿宋简体" w:cs="方正仿宋简体"/>
          <w:b/>
          <w:bCs/>
          <w:sz w:val="32"/>
          <w:szCs w:val="32"/>
        </w:rPr>
        <w:t>在核对纸制档案</w:t>
      </w:r>
      <w:r>
        <w:rPr>
          <w:rFonts w:hint="eastAsia" w:ascii="方正仿宋简体" w:hAnsi="方正仿宋简体" w:eastAsia="方正仿宋简体" w:cs="方正仿宋简体"/>
          <w:b/>
          <w:bCs/>
          <w:sz w:val="32"/>
          <w:szCs w:val="32"/>
          <w:lang w:val="en-US" w:eastAsia="zh-CN"/>
        </w:rPr>
        <w:t>目录台帐的</w:t>
      </w:r>
      <w:r>
        <w:rPr>
          <w:rFonts w:hint="eastAsia" w:ascii="方正仿宋简体" w:hAnsi="方正仿宋简体" w:eastAsia="方正仿宋简体" w:cs="方正仿宋简体"/>
          <w:b/>
          <w:bCs/>
          <w:sz w:val="32"/>
          <w:szCs w:val="32"/>
        </w:rPr>
        <w:t>基础上，</w:t>
      </w:r>
      <w:r>
        <w:rPr>
          <w:rFonts w:hint="eastAsia" w:ascii="方正仿宋简体" w:hAnsi="方正仿宋简体" w:eastAsia="方正仿宋简体" w:cs="方正仿宋简体"/>
          <w:b/>
          <w:bCs/>
          <w:sz w:val="32"/>
          <w:szCs w:val="32"/>
          <w:lang w:val="en-US" w:eastAsia="zh-CN"/>
        </w:rPr>
        <w:t>建立</w:t>
      </w:r>
      <w:r>
        <w:rPr>
          <w:rFonts w:hint="eastAsia" w:ascii="方正仿宋简体" w:hAnsi="方正仿宋简体" w:eastAsia="方正仿宋简体" w:cs="方正仿宋简体"/>
          <w:b/>
          <w:bCs/>
          <w:sz w:val="32"/>
          <w:szCs w:val="32"/>
        </w:rPr>
        <w:t>档案</w:t>
      </w:r>
      <w:r>
        <w:rPr>
          <w:rFonts w:hint="eastAsia" w:ascii="方正仿宋简体" w:hAnsi="方正仿宋简体" w:eastAsia="方正仿宋简体" w:cs="方正仿宋简体"/>
          <w:b/>
          <w:bCs/>
          <w:sz w:val="32"/>
          <w:szCs w:val="32"/>
          <w:lang w:val="en-US" w:eastAsia="zh-CN"/>
        </w:rPr>
        <w:t>电子目录。电子</w:t>
      </w:r>
      <w:r>
        <w:rPr>
          <w:rFonts w:hint="eastAsia" w:ascii="方正仿宋简体" w:hAnsi="方正仿宋简体" w:eastAsia="方正仿宋简体" w:cs="方正仿宋简体"/>
          <w:b/>
          <w:bCs/>
          <w:sz w:val="32"/>
          <w:szCs w:val="32"/>
        </w:rPr>
        <w:t>目录与档案原件一一对应，不得多录、少录、错录</w:t>
      </w:r>
      <w:r>
        <w:rPr>
          <w:rFonts w:hint="eastAsia" w:ascii="方正仿宋简体" w:hAnsi="方正仿宋简体" w:eastAsia="方正仿宋简体" w:cs="方正仿宋简体"/>
          <w:b/>
          <w:bCs/>
          <w:sz w:val="32"/>
          <w:szCs w:val="32"/>
          <w:lang w:eastAsia="zh-CN"/>
        </w:rPr>
        <w:t>，</w:t>
      </w:r>
      <w:r>
        <w:rPr>
          <w:rFonts w:hint="eastAsia" w:ascii="方正仿宋简体" w:hAnsi="方正仿宋简体" w:eastAsia="方正仿宋简体" w:cs="方正仿宋简体"/>
          <w:b/>
          <w:bCs/>
          <w:sz w:val="32"/>
          <w:szCs w:val="32"/>
          <w:lang w:val="en-US" w:eastAsia="zh-CN"/>
        </w:rPr>
        <w:t>并符合档案</w:t>
      </w:r>
      <w:r>
        <w:rPr>
          <w:rFonts w:hint="eastAsia" w:ascii="方正仿宋简体" w:hAnsi="方正仿宋简体" w:eastAsia="方正仿宋简体" w:cs="方正仿宋简体"/>
          <w:b/>
          <w:bCs/>
          <w:sz w:val="32"/>
          <w:szCs w:val="32"/>
        </w:rPr>
        <w:t>著录</w:t>
      </w:r>
      <w:r>
        <w:rPr>
          <w:rFonts w:hint="eastAsia" w:ascii="方正仿宋简体" w:hAnsi="方正仿宋简体" w:eastAsia="方正仿宋简体" w:cs="方正仿宋简体"/>
          <w:b/>
          <w:bCs/>
          <w:sz w:val="32"/>
          <w:szCs w:val="32"/>
          <w:lang w:val="en-US" w:eastAsia="zh-CN"/>
        </w:rPr>
        <w:t>相关</w:t>
      </w:r>
      <w:r>
        <w:rPr>
          <w:rFonts w:hint="eastAsia" w:ascii="方正仿宋简体" w:hAnsi="方正仿宋简体" w:eastAsia="方正仿宋简体" w:cs="方正仿宋简体"/>
          <w:b/>
          <w:bCs/>
          <w:sz w:val="32"/>
          <w:szCs w:val="32"/>
        </w:rPr>
        <w:t>规则</w:t>
      </w:r>
      <w:r>
        <w:rPr>
          <w:rFonts w:hint="eastAsia" w:ascii="Times New Roman" w:hAnsi="Times New Roman" w:eastAsia="方正仿宋简体" w:cs="Times New Roman"/>
          <w:b/>
          <w:bCs/>
          <w:sz w:val="32"/>
          <w:szCs w:val="32"/>
        </w:rPr>
        <w:t>。</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rPr>
      </w:pPr>
      <w:r>
        <w:rPr>
          <w:rFonts w:hint="eastAsia" w:ascii="方正黑体简体" w:hAnsi="方正黑体简体" w:eastAsia="方正黑体简体" w:cs="方正黑体简体"/>
          <w:b/>
          <w:bCs/>
          <w:sz w:val="32"/>
          <w:szCs w:val="32"/>
          <w:lang w:val="en-US" w:eastAsia="zh-CN"/>
        </w:rPr>
        <w:t>五</w:t>
      </w:r>
      <w:r>
        <w:rPr>
          <w:rFonts w:hint="eastAsia" w:ascii="方正黑体简体" w:hAnsi="方正黑体简体" w:eastAsia="方正黑体简体" w:cs="方正黑体简体"/>
          <w:b/>
          <w:bCs/>
          <w:sz w:val="32"/>
          <w:szCs w:val="32"/>
        </w:rPr>
        <w:t>、服务承诺</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lang w:val="en-US" w:eastAsia="zh-CN"/>
        </w:rPr>
      </w:pPr>
      <w:r>
        <w:rPr>
          <w:rFonts w:hint="eastAsia" w:ascii="Times New Roman" w:hAnsi="Times New Roman" w:eastAsia="方正仿宋简体" w:cs="Times New Roman"/>
          <w:b/>
          <w:bCs/>
          <w:sz w:val="32"/>
          <w:szCs w:val="32"/>
          <w:lang w:val="en-US" w:eastAsia="zh-CN"/>
        </w:rPr>
        <w:t>1．成交单位须从项目整体验收合格之日起，提供2年的免费质保期服务；</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lang w:val="en-US" w:eastAsia="zh-CN"/>
        </w:rPr>
      </w:pPr>
      <w:r>
        <w:rPr>
          <w:rFonts w:hint="eastAsia" w:ascii="Times New Roman" w:hAnsi="Times New Roman" w:eastAsia="方正仿宋简体" w:cs="Times New Roman"/>
          <w:b/>
          <w:bCs/>
          <w:sz w:val="32"/>
          <w:szCs w:val="32"/>
          <w:lang w:val="en-US" w:eastAsia="zh-CN"/>
        </w:rPr>
        <w:t>2．成交方需在质保期内以及质保期满后，对其实施的项目提供24小时不间断技术支持服务，提供电话、现场等多种方式技术支持服务，全方位响应需求。能24小时内到达现场，并在2个工作日内解决问题，2个工作日内不能解决的，必须采取临时应急等措施，以保证采购方对档案的正常使用。</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default" w:ascii="Times New Roman" w:hAnsi="Times New Roman" w:eastAsia="方正仿宋简体" w:cs="Times New Roman"/>
          <w:b/>
          <w:bCs/>
          <w:sz w:val="32"/>
          <w:szCs w:val="32"/>
          <w:lang w:val="en-US" w:eastAsia="zh-CN"/>
        </w:rPr>
      </w:pPr>
      <w:r>
        <w:rPr>
          <w:rFonts w:hint="eastAsia" w:ascii="Times New Roman" w:hAnsi="Times New Roman" w:eastAsia="方正仿宋简体" w:cs="Times New Roman"/>
          <w:b/>
          <w:bCs/>
          <w:sz w:val="32"/>
          <w:szCs w:val="32"/>
          <w:lang w:val="en-US" w:eastAsia="zh-CN"/>
        </w:rPr>
        <w:t>3．成交方需确保能通过南充市档案馆的移交验收，否则，成交方应免费进行整改。</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方正黑体简体" w:hAnsi="方正黑体简体" w:eastAsia="方正黑体简体" w:cs="方正黑体简体"/>
          <w:b/>
          <w:bCs/>
          <w:sz w:val="32"/>
          <w:szCs w:val="32"/>
        </w:rPr>
      </w:pPr>
      <w:r>
        <w:rPr>
          <w:rFonts w:hint="eastAsia" w:ascii="方正黑体简体" w:hAnsi="方正黑体简体" w:eastAsia="方正黑体简体" w:cs="方正黑体简体"/>
          <w:b/>
          <w:bCs/>
          <w:sz w:val="32"/>
          <w:szCs w:val="32"/>
          <w:lang w:val="en-US" w:eastAsia="zh-CN"/>
        </w:rPr>
        <w:t>六</w:t>
      </w:r>
      <w:r>
        <w:rPr>
          <w:rFonts w:hint="eastAsia" w:ascii="方正黑体简体" w:hAnsi="方正黑体简体" w:eastAsia="方正黑体简体" w:cs="方正黑体简体"/>
          <w:b/>
          <w:bCs/>
          <w:sz w:val="32"/>
          <w:szCs w:val="32"/>
        </w:rPr>
        <w:t>、其他要求</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1</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人员要求。成交人在签订合同时成立项目组，项目经理须有一家</w:t>
      </w:r>
      <w:r>
        <w:rPr>
          <w:rFonts w:hint="eastAsia" w:ascii="Times New Roman" w:hAnsi="Times New Roman" w:eastAsia="方正仿宋简体" w:cs="Times New Roman"/>
          <w:b/>
          <w:bCs/>
          <w:sz w:val="32"/>
          <w:szCs w:val="32"/>
          <w:lang w:val="en-US" w:eastAsia="zh-CN"/>
        </w:rPr>
        <w:t>以上相关</w:t>
      </w:r>
      <w:r>
        <w:rPr>
          <w:rFonts w:hint="eastAsia" w:ascii="Times New Roman" w:hAnsi="Times New Roman" w:eastAsia="方正仿宋简体" w:cs="Times New Roman"/>
          <w:b/>
          <w:bCs/>
          <w:sz w:val="32"/>
          <w:szCs w:val="32"/>
        </w:rPr>
        <w:t>资历，项目期间不可更换；配置人员在工作期间不得调换，特殊情况须经采购人同意后再做调整。</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rPr>
      </w:pPr>
      <w:r>
        <w:rPr>
          <w:rFonts w:hint="eastAsia" w:ascii="Times New Roman" w:hAnsi="Times New Roman" w:eastAsia="方正仿宋简体" w:cs="Times New Roman"/>
          <w:b/>
          <w:bCs/>
          <w:sz w:val="32"/>
          <w:szCs w:val="32"/>
        </w:rPr>
        <w:t>2</w:t>
      </w:r>
      <w:r>
        <w:rPr>
          <w:rFonts w:hint="eastAsia" w:ascii="Times New Roman" w:hAnsi="Times New Roman" w:eastAsia="方正仿宋简体" w:cs="Times New Roman"/>
          <w:b/>
          <w:bCs/>
          <w:sz w:val="32"/>
          <w:szCs w:val="32"/>
          <w:lang w:eastAsia="zh-CN"/>
        </w:rPr>
        <w:t>．</w:t>
      </w:r>
      <w:r>
        <w:rPr>
          <w:rFonts w:hint="eastAsia" w:ascii="Times New Roman" w:hAnsi="Times New Roman" w:eastAsia="方正仿宋简体" w:cs="Times New Roman"/>
          <w:b/>
          <w:bCs/>
          <w:sz w:val="32"/>
          <w:szCs w:val="32"/>
        </w:rPr>
        <w:t>设备要求。采购人只负责提供所需的工作场所和办公桌椅，不收取水、电费和场地费；项目实施过程中需要的耗材由成交人自行提供。</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default" w:ascii="Times New Roman" w:hAnsi="Times New Roman" w:eastAsia="方正仿宋简体" w:cs="Times New Roman"/>
          <w:b/>
          <w:bCs/>
          <w:sz w:val="32"/>
          <w:szCs w:val="32"/>
        </w:rPr>
      </w:pPr>
      <w:r>
        <w:rPr>
          <w:rFonts w:hint="default" w:ascii="Times New Roman" w:hAnsi="Times New Roman" w:eastAsia="方正仿宋简体" w:cs="Times New Roman"/>
          <w:b/>
          <w:bCs/>
          <w:sz w:val="32"/>
          <w:szCs w:val="32"/>
        </w:rPr>
        <w:t>3</w:t>
      </w:r>
      <w:r>
        <w:rPr>
          <w:rFonts w:hint="default" w:ascii="Times New Roman" w:hAnsi="Times New Roman" w:eastAsia="方正仿宋简体" w:cs="Times New Roman"/>
          <w:b/>
          <w:bCs/>
          <w:sz w:val="32"/>
          <w:szCs w:val="32"/>
          <w:lang w:eastAsia="zh-CN"/>
        </w:rPr>
        <w:t>．</w:t>
      </w:r>
      <w:r>
        <w:rPr>
          <w:rFonts w:hint="default" w:ascii="Times New Roman" w:hAnsi="Times New Roman" w:eastAsia="方正仿宋简体" w:cs="Times New Roman"/>
          <w:b/>
          <w:bCs/>
          <w:sz w:val="32"/>
          <w:szCs w:val="32"/>
        </w:rPr>
        <w:t>工作流程与制度要求。对于项目执行中的档案出库、档案交接、质量检查、还档入库等各环节都应建立完善的工作流程及制度，尤其是档案实体、工作场所、工作人员的安全及保密管理方面。</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Times New Roman" w:hAnsi="Times New Roman" w:eastAsia="方正仿宋简体" w:cs="Times New Roman"/>
          <w:b/>
          <w:bCs/>
          <w:sz w:val="32"/>
          <w:szCs w:val="32"/>
          <w:lang w:val="en-US" w:eastAsia="zh-CN"/>
        </w:rPr>
      </w:pPr>
      <w:r>
        <w:rPr>
          <w:rFonts w:hint="eastAsia" w:ascii="Times New Roman" w:hAnsi="Times New Roman" w:eastAsia="方正仿宋简体" w:cs="Times New Roman"/>
          <w:b/>
          <w:bCs/>
          <w:sz w:val="32"/>
          <w:szCs w:val="32"/>
          <w:lang w:val="en-US" w:eastAsia="zh-CN"/>
        </w:rPr>
        <w:t>4</w:t>
      </w:r>
      <w:r>
        <w:rPr>
          <w:rFonts w:hint="default" w:ascii="Times New Roman" w:hAnsi="Times New Roman" w:eastAsia="方正仿宋简体" w:cs="Times New Roman"/>
          <w:b/>
          <w:bCs/>
          <w:sz w:val="32"/>
          <w:szCs w:val="32"/>
          <w:lang w:eastAsia="zh-CN"/>
        </w:rPr>
        <w:t>．</w:t>
      </w:r>
      <w:r>
        <w:rPr>
          <w:rFonts w:hint="default" w:ascii="Times New Roman" w:hAnsi="Times New Roman" w:eastAsia="方正仿宋简体" w:cs="Times New Roman"/>
          <w:b/>
          <w:bCs/>
          <w:sz w:val="32"/>
          <w:szCs w:val="32"/>
        </w:rPr>
        <w:t>本项目需求及技术要求未尽事宜，</w:t>
      </w:r>
      <w:r>
        <w:rPr>
          <w:rFonts w:hint="eastAsia" w:ascii="Times New Roman" w:hAnsi="Times New Roman" w:eastAsia="方正仿宋简体" w:cs="Times New Roman"/>
          <w:b/>
          <w:bCs/>
          <w:sz w:val="32"/>
          <w:szCs w:val="32"/>
          <w:lang w:val="en-US" w:eastAsia="zh-CN"/>
        </w:rPr>
        <w:t>以相关法律、法规及省、市档案整理、移交相关质量标准和要求为准。</w:t>
      </w:r>
    </w:p>
    <w:p>
      <w:pPr>
        <w:keepNext w:val="0"/>
        <w:keepLines w:val="0"/>
        <w:pageBreakBefore w:val="0"/>
        <w:widowControl w:val="0"/>
        <w:kinsoku/>
        <w:wordWrap/>
        <w:overflowPunct/>
        <w:topLinePunct w:val="0"/>
        <w:autoSpaceDE/>
        <w:autoSpaceDN/>
        <w:bidi w:val="0"/>
        <w:adjustRightInd/>
        <w:snapToGrid/>
        <w:textAlignment w:val="auto"/>
      </w:pPr>
    </w:p>
    <w:sectPr>
      <w:pgSz w:w="11906" w:h="16838"/>
      <w:pgMar w:top="2098" w:right="1531" w:bottom="1984" w:left="1531" w:header="851" w:footer="1587" w:gutter="0"/>
      <w:cols w:space="0" w:num="1"/>
      <w:rtlGutter w:val="0"/>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541D63B-9BF0-4F7D-8616-22A1B88B9B95}"/>
  </w:font>
  <w:font w:name="Arial">
    <w:panose1 w:val="020B0604020202020204"/>
    <w:charset w:val="01"/>
    <w:family w:val="swiss"/>
    <w:pitch w:val="default"/>
    <w:sig w:usb0="E0002AFF" w:usb1="C0007843" w:usb2="00000009" w:usb3="00000000" w:csb0="400001FF" w:csb1="FFFF0000"/>
    <w:embedRegular r:id="rId2" w:fontKey="{76A51F7F-7645-49BB-AF80-1508B9198D8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75550B89-0F47-4663-82D1-FA2473AE4F9B}"/>
  </w:font>
  <w:font w:name="Symbol">
    <w:panose1 w:val="05050102010706020507"/>
    <w:charset w:val="02"/>
    <w:family w:val="roman"/>
    <w:pitch w:val="default"/>
    <w:sig w:usb0="00000000" w:usb1="00000000" w:usb2="00000000" w:usb3="00000000" w:csb0="80000000" w:csb1="00000000"/>
    <w:embedRegular r:id="rId4" w:fontKey="{9FFF18DF-CFC9-4B33-B55E-BFD86DE03ED3}"/>
  </w:font>
  <w:font w:name="Calibri">
    <w:panose1 w:val="020F0502020204030204"/>
    <w:charset w:val="00"/>
    <w:family w:val="swiss"/>
    <w:pitch w:val="default"/>
    <w:sig w:usb0="E00002FF" w:usb1="4000ACFF" w:usb2="00000001" w:usb3="00000000" w:csb0="2000019F" w:csb1="00000000"/>
    <w:embedRegular r:id="rId5" w:fontKey="{628D2E50-5286-4A7C-826C-BC8F9868872B}"/>
  </w:font>
  <w:font w:name="方正黑体简体">
    <w:altName w:val="微软雅黑"/>
    <w:panose1 w:val="02010601030101010101"/>
    <w:charset w:val="86"/>
    <w:family w:val="auto"/>
    <w:pitch w:val="default"/>
    <w:sig w:usb0="00000000" w:usb1="00000000" w:usb2="00000000" w:usb3="00000000" w:csb0="00040000" w:csb1="00000000"/>
    <w:embedRegular r:id="rId6" w:fontKey="{E55C8166-0C86-4BF1-8655-01DB5BF3DB74}"/>
  </w:font>
  <w:font w:name="方正仿宋简体">
    <w:panose1 w:val="02010601030101010101"/>
    <w:charset w:val="86"/>
    <w:family w:val="auto"/>
    <w:pitch w:val="default"/>
    <w:sig w:usb0="00000001" w:usb1="080E0000" w:usb2="00000000" w:usb3="00000000" w:csb0="00040000" w:csb1="00000000"/>
    <w:embedRegular r:id="rId7" w:fontKey="{9323EFFF-6FC4-4732-856B-1338539D20E7}"/>
  </w:font>
  <w:font w:name="方正小标宋简体">
    <w:panose1 w:val="03000509000000000000"/>
    <w:charset w:val="86"/>
    <w:family w:val="auto"/>
    <w:pitch w:val="default"/>
    <w:sig w:usb0="00000001" w:usb1="080E0000" w:usb2="00000000" w:usb3="00000000" w:csb0="00040000" w:csb1="00000000"/>
    <w:embedRegular r:id="rId8" w:fontKey="{ED8FEA44-9225-464F-A765-D89C9C58C846}"/>
  </w:font>
  <w:font w:name="方正仿宋_GBK">
    <w:altName w:val="微软雅黑"/>
    <w:panose1 w:val="03000509000000000000"/>
    <w:charset w:val="86"/>
    <w:family w:val="auto"/>
    <w:pitch w:val="default"/>
    <w:sig w:usb0="00000000" w:usb1="00000000" w:usb2="00000000" w:usb3="00000000" w:csb0="00040000" w:csb1="00000000"/>
    <w:embedRegular r:id="rId9" w:fontKey="{1B7BE09F-483A-4830-B0AC-A22B5AE24121}"/>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bordersDoNotSurroundHeader w:val="1"/>
  <w:bordersDoNotSurroundFooter w:val="1"/>
  <w:documentProtection w:enforcement="0"/>
  <w:defaultTabStop w:val="420"/>
  <w:drawingGridVerticalSpacing w:val="156"/>
  <w:displayHorizontalDrawingGridEvery w:val="2"/>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871569"/>
    <w:rsid w:val="3E871569"/>
    <w:rsid w:val="724037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32"/>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2021-08-03T07:05:00Z</dcterms:created>
  <dc:creator>请叫我高冷艳</dc:creator>
  <cp:lastModifiedBy>请叫我高冷艳</cp:lastModifiedBy>
  <dcterms:modified xsi:type="dcterms:W3CDTF">2021-08-03T07:05:54Z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KSOSaveFontToCloudKey">
    <vt:lpwstr>197309538_embed</vt:lpwstr>
  </property>
</Properties>
</file>